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BE6A0" w14:textId="639E005C" w:rsidR="00231853" w:rsidRPr="004E0818" w:rsidRDefault="004E0818" w:rsidP="00A235C0">
      <w:pPr>
        <w:pStyle w:val="Title"/>
        <w:rPr>
          <w:sz w:val="52"/>
          <w:szCs w:val="52"/>
        </w:rPr>
      </w:pPr>
      <w:r w:rsidRPr="004E0818">
        <w:rPr>
          <w:sz w:val="52"/>
          <w:szCs w:val="52"/>
          <w:lang w:val="uk"/>
        </w:rPr>
        <w:t>Набір матеріалів для інформування громадськості в межах ініціативи Age- and Dementia-Friendly Washington</w:t>
      </w:r>
    </w:p>
    <w:p w14:paraId="79F8448F" w14:textId="738B7C73" w:rsidR="1966E4C5" w:rsidRPr="004E0818" w:rsidRDefault="004E0818" w:rsidP="76FAE8E3">
      <w:pPr>
        <w:pStyle w:val="Heading2"/>
        <w:rPr>
          <w:sz w:val="28"/>
          <w:szCs w:val="28"/>
        </w:rPr>
      </w:pPr>
      <w:r w:rsidRPr="004E0818">
        <w:rPr>
          <w:sz w:val="28"/>
          <w:szCs w:val="28"/>
          <w:lang w:val="uk"/>
        </w:rPr>
        <w:t>Мета</w:t>
      </w:r>
    </w:p>
    <w:p w14:paraId="57D86D3F" w14:textId="77777777" w:rsidR="00485510" w:rsidRPr="00726389" w:rsidRDefault="004E0818" w:rsidP="00A235C0">
      <w:pPr>
        <w:rPr>
          <w:sz w:val="22"/>
          <w:szCs w:val="22"/>
          <w:lang w:val="uk"/>
        </w:rPr>
      </w:pPr>
      <w:r w:rsidRPr="004E0818">
        <w:rPr>
          <w:sz w:val="22"/>
          <w:szCs w:val="22"/>
          <w:lang w:val="uk"/>
        </w:rPr>
        <w:t>Адміністрація штату Вашингтон розробляє план упровадження ініціативи Age- and Dementia-Friendly (Допомога літнім жителям і жителям із деменцією). Цей план допоможе зробити спільноти інклюзивнішими й доброзичливішими, щоб усі люди жили добре.</w:t>
      </w:r>
    </w:p>
    <w:p w14:paraId="073F4596" w14:textId="4DEF1A26" w:rsidR="00A235C0" w:rsidRPr="00726389" w:rsidRDefault="004E0818" w:rsidP="00A235C0">
      <w:pPr>
        <w:rPr>
          <w:sz w:val="22"/>
          <w:szCs w:val="22"/>
          <w:lang w:val="uk"/>
        </w:rPr>
      </w:pPr>
      <w:r w:rsidRPr="004E0818">
        <w:rPr>
          <w:sz w:val="22"/>
          <w:szCs w:val="22"/>
          <w:lang w:val="uk"/>
        </w:rPr>
        <w:t>Цей набір матеріалів допоможе поширити інформацію про опитування серед цільової аудиторії (дорослі жителі штату Вашингтон, особливо літні). Він містить різноманітні засоби та повідомлення, які заохочують членів спільноти пройти коротке опитування. Результати опитування допоможуть сформувати план дій, який забезпечить підтримку нам усім під час старіння.</w:t>
      </w:r>
    </w:p>
    <w:p w14:paraId="7A974698" w14:textId="77777777" w:rsidR="00085199" w:rsidRPr="00726389" w:rsidRDefault="00085199" w:rsidP="00A235C0">
      <w:pPr>
        <w:rPr>
          <w:sz w:val="22"/>
          <w:szCs w:val="22"/>
          <w:lang w:val="uk"/>
        </w:rPr>
      </w:pPr>
    </w:p>
    <w:p w14:paraId="6B5F24A5" w14:textId="2C8BB8DA" w:rsidR="00231853" w:rsidRPr="00726389" w:rsidRDefault="004E0818" w:rsidP="00A235C0">
      <w:pPr>
        <w:pStyle w:val="Heading2"/>
        <w:rPr>
          <w:sz w:val="28"/>
          <w:szCs w:val="28"/>
          <w:lang w:val="uk"/>
        </w:rPr>
      </w:pPr>
      <w:r w:rsidRPr="004E0818">
        <w:rPr>
          <w:sz w:val="28"/>
          <w:szCs w:val="28"/>
          <w:lang w:val="uk"/>
        </w:rPr>
        <w:t>Електронний лист</w:t>
      </w:r>
    </w:p>
    <w:p w14:paraId="73E2C465" w14:textId="4EF6411E" w:rsidR="00777CBD" w:rsidRPr="00726389" w:rsidRDefault="004E0818" w:rsidP="00A235C0">
      <w:pPr>
        <w:rPr>
          <w:sz w:val="22"/>
          <w:szCs w:val="22"/>
          <w:lang w:val="uk"/>
        </w:rPr>
      </w:pPr>
      <w:r w:rsidRPr="004E0818">
        <w:rPr>
          <w:sz w:val="22"/>
          <w:szCs w:val="22"/>
          <w:lang w:val="uk"/>
        </w:rPr>
        <w:t>Скористайтеся цим шаблоном електронного листа, щоб підготувати повідомлення для розсилок, партнерських і місцевих організацій. За потреби відредагуйте повідомлення під свою аудиторію та допоможіть поширити інформацію про ініціативу Age- and Dementia-Friendly Washington (Допомога літнім жителям і жителям із деменцією в штаті Вашингтон).</w:t>
      </w:r>
    </w:p>
    <w:tbl>
      <w:tblPr>
        <w:tblStyle w:val="TableGrid"/>
        <w:tblW w:w="0" w:type="auto"/>
        <w:tblLook w:val="04A0" w:firstRow="1" w:lastRow="0" w:firstColumn="1" w:lastColumn="0" w:noHBand="0" w:noVBand="1"/>
      </w:tblPr>
      <w:tblGrid>
        <w:gridCol w:w="9350"/>
      </w:tblGrid>
      <w:tr w:rsidR="00D2231B" w:rsidRPr="004E0818" w14:paraId="36531654" w14:textId="77777777" w:rsidTr="76FAE8E3">
        <w:tc>
          <w:tcPr>
            <w:tcW w:w="9350" w:type="dxa"/>
          </w:tcPr>
          <w:p w14:paraId="4C158D78" w14:textId="1BC95AB0" w:rsidR="00777CBD" w:rsidRPr="00726389" w:rsidRDefault="004E0818" w:rsidP="00A235C0">
            <w:pPr>
              <w:rPr>
                <w:sz w:val="22"/>
                <w:szCs w:val="22"/>
                <w:lang w:val="uk"/>
              </w:rPr>
            </w:pPr>
            <w:r w:rsidRPr="004E0818">
              <w:rPr>
                <w:b/>
                <w:bCs/>
                <w:sz w:val="22"/>
                <w:szCs w:val="22"/>
                <w:lang w:val="uk"/>
              </w:rPr>
              <w:t xml:space="preserve">Тема: </w:t>
            </w:r>
            <w:r w:rsidRPr="004E0818">
              <w:rPr>
                <w:sz w:val="22"/>
                <w:szCs w:val="22"/>
                <w:lang w:val="uk"/>
              </w:rPr>
              <w:t>Ваша думка важлива! Пройдіть опитування від ініціативи Age- and Dementia-Friendly WA</w:t>
            </w:r>
          </w:p>
          <w:p w14:paraId="74C1C965" w14:textId="77777777" w:rsidR="00A235C0" w:rsidRPr="00726389" w:rsidRDefault="00A235C0" w:rsidP="00A235C0">
            <w:pPr>
              <w:rPr>
                <w:sz w:val="22"/>
                <w:szCs w:val="22"/>
                <w:lang w:val="uk"/>
              </w:rPr>
            </w:pPr>
          </w:p>
          <w:p w14:paraId="63665950" w14:textId="0776D479" w:rsidR="00777CBD" w:rsidRPr="00726389" w:rsidRDefault="004E0818" w:rsidP="00A235C0">
            <w:pPr>
              <w:rPr>
                <w:b/>
                <w:bCs/>
                <w:sz w:val="22"/>
                <w:szCs w:val="22"/>
                <w:lang w:val="uk"/>
              </w:rPr>
            </w:pPr>
            <w:r w:rsidRPr="004E0818">
              <w:rPr>
                <w:b/>
                <w:bCs/>
                <w:sz w:val="22"/>
                <w:szCs w:val="22"/>
                <w:lang w:val="uk"/>
              </w:rPr>
              <w:t>Текст електронного листа:</w:t>
            </w:r>
          </w:p>
          <w:p w14:paraId="4E458BC8" w14:textId="71E11819" w:rsidR="00777CBD" w:rsidRPr="00726389" w:rsidRDefault="004E0818" w:rsidP="00A235C0">
            <w:pPr>
              <w:rPr>
                <w:sz w:val="22"/>
                <w:szCs w:val="22"/>
                <w:lang w:val="uk"/>
              </w:rPr>
            </w:pPr>
            <w:r w:rsidRPr="004E0818">
              <w:rPr>
                <w:sz w:val="22"/>
                <w:szCs w:val="22"/>
                <w:lang w:val="uk"/>
              </w:rPr>
              <w:t>Адміністрація штату Вашингтон активно працює над підтримкою літніх жителів і жителів із деменцією. Важливо врахувати побажання кожного, тому нам потрібна ваша допомога.</w:t>
            </w:r>
          </w:p>
          <w:p w14:paraId="16FDFCA0" w14:textId="77777777" w:rsidR="00625412" w:rsidRPr="00726389" w:rsidRDefault="00625412" w:rsidP="00A235C0">
            <w:pPr>
              <w:rPr>
                <w:sz w:val="22"/>
                <w:szCs w:val="22"/>
                <w:lang w:val="uk"/>
              </w:rPr>
            </w:pPr>
          </w:p>
          <w:p w14:paraId="5D104B93" w14:textId="77777777" w:rsidR="00777CBD" w:rsidRPr="00726389" w:rsidRDefault="004E0818" w:rsidP="00A235C0">
            <w:pPr>
              <w:rPr>
                <w:sz w:val="22"/>
                <w:szCs w:val="22"/>
                <w:lang w:val="uk"/>
              </w:rPr>
            </w:pPr>
            <w:r w:rsidRPr="004E0818">
              <w:rPr>
                <w:sz w:val="22"/>
                <w:szCs w:val="22"/>
                <w:lang w:val="uk"/>
              </w:rPr>
              <w:t>Оскільки штат Вашингтон є учасником Network of Age-Friendly States and Communities (Мережа штатів і спільнот із підтримки літніх людей) при American Association of Retired Persons (AARP, Американська асоціація пенсіонерів) і руху Dementia-Friendly America (Америка, орієнтована на підтримку людей із деменцією), ми опитуємо жителів зі всього штату. Ваш досвід допоможе зробити спільноти інклюзивнішими й доброзичливішими, щоб усі люди жили добре.</w:t>
            </w:r>
          </w:p>
          <w:p w14:paraId="1F280AC8" w14:textId="77777777" w:rsidR="00A235C0" w:rsidRPr="00726389" w:rsidRDefault="00A235C0" w:rsidP="00A235C0">
            <w:pPr>
              <w:rPr>
                <w:sz w:val="22"/>
                <w:szCs w:val="22"/>
                <w:lang w:val="uk"/>
              </w:rPr>
            </w:pPr>
          </w:p>
          <w:p w14:paraId="55303106" w14:textId="35AF3F9C" w:rsidR="00777CBD" w:rsidRPr="004E0818" w:rsidRDefault="004E0818" w:rsidP="00A235C0">
            <w:pPr>
              <w:rPr>
                <w:b/>
                <w:bCs/>
                <w:sz w:val="22"/>
                <w:szCs w:val="22"/>
              </w:rPr>
            </w:pPr>
            <w:r w:rsidRPr="004E0818">
              <w:rPr>
                <w:b/>
                <w:bCs/>
                <w:sz w:val="22"/>
                <w:szCs w:val="22"/>
                <w:lang w:val="uk"/>
              </w:rPr>
              <w:t>Як ви можете допомогти:</w:t>
            </w:r>
          </w:p>
          <w:p w14:paraId="34D59F3A" w14:textId="77777777" w:rsidR="00777CBD" w:rsidRPr="004E0818" w:rsidRDefault="004E0818" w:rsidP="00A235C0">
            <w:pPr>
              <w:pStyle w:val="ListParagraph"/>
              <w:numPr>
                <w:ilvl w:val="0"/>
                <w:numId w:val="1"/>
              </w:numPr>
              <w:rPr>
                <w:sz w:val="22"/>
                <w:szCs w:val="22"/>
              </w:rPr>
            </w:pPr>
            <w:r w:rsidRPr="004E0818">
              <w:rPr>
                <w:sz w:val="22"/>
                <w:szCs w:val="22"/>
                <w:lang w:val="uk"/>
              </w:rPr>
              <w:t>Поділіться опитуванням спільноти зі знайомими.</w:t>
            </w:r>
          </w:p>
          <w:p w14:paraId="024A4B11" w14:textId="070D2E00" w:rsidR="00777CBD" w:rsidRPr="004E0818" w:rsidRDefault="004E0818" w:rsidP="00A235C0">
            <w:pPr>
              <w:pStyle w:val="ListParagraph"/>
              <w:numPr>
                <w:ilvl w:val="0"/>
                <w:numId w:val="1"/>
              </w:numPr>
              <w:rPr>
                <w:sz w:val="22"/>
                <w:szCs w:val="22"/>
              </w:rPr>
            </w:pPr>
            <w:r w:rsidRPr="004E0818">
              <w:rPr>
                <w:sz w:val="22"/>
                <w:szCs w:val="22"/>
                <w:lang w:val="uk"/>
              </w:rPr>
              <w:t>Скористайтеся набором готових матеріалів для соціальних мереж і флаєром.</w:t>
            </w:r>
          </w:p>
          <w:p w14:paraId="532EFF0D" w14:textId="70AD787E" w:rsidR="00777CBD" w:rsidRPr="004E0818" w:rsidRDefault="004E0818" w:rsidP="00A235C0">
            <w:pPr>
              <w:pStyle w:val="ListParagraph"/>
              <w:numPr>
                <w:ilvl w:val="0"/>
                <w:numId w:val="1"/>
              </w:numPr>
              <w:rPr>
                <w:sz w:val="22"/>
                <w:szCs w:val="22"/>
              </w:rPr>
            </w:pPr>
            <w:r w:rsidRPr="004E0818">
              <w:rPr>
                <w:sz w:val="22"/>
                <w:szCs w:val="22"/>
                <w:lang w:val="uk"/>
              </w:rPr>
              <w:t>Закликайте членів спільноти, помічників із догляду й літніх людей долучитися до опитування.</w:t>
            </w:r>
          </w:p>
          <w:p w14:paraId="3EC80DE2" w14:textId="77777777" w:rsidR="00777CBD" w:rsidRPr="004E0818" w:rsidRDefault="00777CBD" w:rsidP="00A235C0">
            <w:pPr>
              <w:rPr>
                <w:sz w:val="22"/>
                <w:szCs w:val="22"/>
              </w:rPr>
            </w:pPr>
          </w:p>
          <w:p w14:paraId="4D1405F9" w14:textId="6F6AD601" w:rsidR="00777CBD" w:rsidRDefault="004E0818" w:rsidP="00A235C0">
            <w:pPr>
              <w:rPr>
                <w:sz w:val="22"/>
                <w:szCs w:val="22"/>
              </w:rPr>
            </w:pPr>
            <w:r w:rsidRPr="004E0818">
              <w:rPr>
                <w:b/>
                <w:bCs/>
                <w:sz w:val="22"/>
                <w:szCs w:val="22"/>
                <w:lang w:val="uk"/>
              </w:rPr>
              <w:t>Пройти опитування можна тут:</w:t>
            </w:r>
            <w:r w:rsidRPr="004E0818">
              <w:rPr>
                <w:sz w:val="22"/>
                <w:szCs w:val="22"/>
                <w:lang w:val="uk"/>
              </w:rPr>
              <w:t xml:space="preserve"> </w:t>
            </w:r>
            <w:hyperlink r:id="rId5" w:history="1">
              <w:r w:rsidR="00726389" w:rsidRPr="00E54AAA">
                <w:rPr>
                  <w:rStyle w:val="Hyperlink"/>
                  <w:sz w:val="22"/>
                  <w:szCs w:val="22"/>
                  <w:lang w:val="uk"/>
                </w:rPr>
                <w:t>https://doh.wa.gov/age-and-dementia-friendly-washington-survey</w:t>
              </w:r>
            </w:hyperlink>
          </w:p>
          <w:p w14:paraId="4D170710" w14:textId="77777777" w:rsidR="00A235C0" w:rsidRPr="004E0818" w:rsidRDefault="00A235C0" w:rsidP="00A235C0">
            <w:pPr>
              <w:rPr>
                <w:sz w:val="22"/>
                <w:szCs w:val="22"/>
              </w:rPr>
            </w:pPr>
          </w:p>
          <w:p w14:paraId="41D227F1" w14:textId="5E325C97" w:rsidR="00777CBD" w:rsidRPr="004E0818" w:rsidRDefault="004E0818" w:rsidP="00A235C0">
            <w:pPr>
              <w:rPr>
                <w:sz w:val="22"/>
                <w:szCs w:val="22"/>
              </w:rPr>
            </w:pPr>
            <w:r w:rsidRPr="004E0818">
              <w:rPr>
                <w:sz w:val="22"/>
                <w:szCs w:val="22"/>
                <w:lang w:val="uk"/>
              </w:rPr>
              <w:t>Перетворімо штат Вашингтон на місце, де літні люди зможуть жити гідно, не втрачати сенсу життя та зв’язку зі спільнотою.</w:t>
            </w:r>
          </w:p>
        </w:tc>
      </w:tr>
    </w:tbl>
    <w:p w14:paraId="14DAAB60" w14:textId="77777777" w:rsidR="00777CBD" w:rsidRPr="004E0818" w:rsidRDefault="00777CBD" w:rsidP="00A235C0">
      <w:pPr>
        <w:rPr>
          <w:sz w:val="22"/>
          <w:szCs w:val="22"/>
        </w:rPr>
      </w:pPr>
    </w:p>
    <w:p w14:paraId="3F3D2C34" w14:textId="12914DB7" w:rsidR="00231853" w:rsidRPr="004E0818" w:rsidRDefault="004E0818" w:rsidP="00A235C0">
      <w:pPr>
        <w:pStyle w:val="Heading2"/>
        <w:rPr>
          <w:sz w:val="28"/>
          <w:szCs w:val="28"/>
        </w:rPr>
      </w:pPr>
      <w:r w:rsidRPr="004E0818">
        <w:rPr>
          <w:sz w:val="28"/>
          <w:szCs w:val="28"/>
          <w:lang w:val="uk"/>
        </w:rPr>
        <w:t>Дописи в соціальних мережах</w:t>
      </w:r>
    </w:p>
    <w:p w14:paraId="5951F2CC" w14:textId="719DDBDF" w:rsidR="00777CBD" w:rsidRPr="004E0818" w:rsidRDefault="004E0818" w:rsidP="00A235C0">
      <w:pPr>
        <w:rPr>
          <w:sz w:val="22"/>
          <w:szCs w:val="22"/>
        </w:rPr>
      </w:pPr>
      <w:r w:rsidRPr="004E0818">
        <w:rPr>
          <w:sz w:val="22"/>
          <w:szCs w:val="22"/>
          <w:lang w:val="uk"/>
        </w:rPr>
        <w:t>Скористайтеся цими шаблонами для соціальних мереж, щоб підтримати ініціативу Age- and Dementia-Friendly Washington і закликати членів спільноти пройти опитування.</w:t>
      </w:r>
    </w:p>
    <w:tbl>
      <w:tblPr>
        <w:tblStyle w:val="TableGrid"/>
        <w:tblW w:w="5000" w:type="pct"/>
        <w:tblLook w:val="0480" w:firstRow="0" w:lastRow="0" w:firstColumn="1" w:lastColumn="0" w:noHBand="0" w:noVBand="1"/>
      </w:tblPr>
      <w:tblGrid>
        <w:gridCol w:w="9350"/>
      </w:tblGrid>
      <w:tr w:rsidR="00D2231B" w:rsidRPr="00726389" w14:paraId="5278EE79" w14:textId="77777777" w:rsidTr="00E936D5">
        <w:trPr>
          <w:trHeight w:val="3312"/>
        </w:trPr>
        <w:tc>
          <w:tcPr>
            <w:tcW w:w="5000" w:type="pct"/>
          </w:tcPr>
          <w:p w14:paraId="5BC0FA32" w14:textId="38951987" w:rsidR="00E936D5" w:rsidRPr="004E0818" w:rsidRDefault="004E0818">
            <w:pPr>
              <w:rPr>
                <w:sz w:val="22"/>
                <w:szCs w:val="22"/>
              </w:rPr>
            </w:pPr>
            <w:r w:rsidRPr="004E0818">
              <w:rPr>
                <w:sz w:val="22"/>
                <w:szCs w:val="22"/>
                <w:lang w:val="uk"/>
              </w:rPr>
              <w:t>Вашингтон має один із найбільших показників тривалості життя в країні, і тут мешкає дедалі різноманітніша група літнього населення.</w:t>
            </w:r>
          </w:p>
          <w:p w14:paraId="5E37E81E" w14:textId="6162ED05" w:rsidR="00E936D5" w:rsidRPr="004E0818" w:rsidRDefault="00E936D5">
            <w:pPr>
              <w:rPr>
                <w:sz w:val="22"/>
                <w:szCs w:val="22"/>
              </w:rPr>
            </w:pPr>
          </w:p>
          <w:p w14:paraId="004C8829" w14:textId="14773452" w:rsidR="00E936D5" w:rsidRPr="004E0818" w:rsidRDefault="004E0818" w:rsidP="76FAE8E3">
            <w:pPr>
              <w:rPr>
                <w:sz w:val="22"/>
                <w:szCs w:val="22"/>
              </w:rPr>
            </w:pPr>
            <w:r w:rsidRPr="004E0818">
              <w:rPr>
                <w:sz w:val="22"/>
                <w:szCs w:val="22"/>
                <w:lang w:val="uk"/>
              </w:rPr>
              <w:t xml:space="preserve">У 2024 році AARP та Dementia Friendly America (DFA, Америка, орієнтована на підтримку людей із деменцією) визнали, що штат Вашингтон підтримує літніх жителів і жителів із деменцією. </w:t>
            </w:r>
          </w:p>
          <w:p w14:paraId="69203004" w14:textId="786F67DD" w:rsidR="00E936D5" w:rsidRPr="004E0818" w:rsidRDefault="004E0818" w:rsidP="76FAE8E3">
            <w:pPr>
              <w:rPr>
                <w:sz w:val="22"/>
                <w:szCs w:val="22"/>
              </w:rPr>
            </w:pPr>
            <w:r w:rsidRPr="004E0818">
              <w:rPr>
                <w:sz w:val="22"/>
                <w:szCs w:val="22"/>
                <w:lang w:val="uk"/>
              </w:rPr>
              <w:t>Наступний етап – провести опитування серед дорослих жителів штату Вашингтон і використати результати й інші дані та відгуки спільнот штату для створення плану дій.</w:t>
            </w:r>
          </w:p>
          <w:p w14:paraId="7B715667" w14:textId="77777777" w:rsidR="00E936D5" w:rsidRPr="004E0818" w:rsidRDefault="00E936D5" w:rsidP="00A235C0">
            <w:pPr>
              <w:rPr>
                <w:sz w:val="22"/>
                <w:szCs w:val="22"/>
              </w:rPr>
            </w:pPr>
          </w:p>
          <w:p w14:paraId="560D105C" w14:textId="4ACA7671" w:rsidR="00E936D5" w:rsidRPr="00726389" w:rsidRDefault="004E0818" w:rsidP="00A235C0">
            <w:pPr>
              <w:rPr>
                <w:sz w:val="22"/>
                <w:szCs w:val="22"/>
                <w:lang w:val="uk"/>
              </w:rPr>
            </w:pPr>
            <w:r w:rsidRPr="004E0818">
              <w:rPr>
                <w:sz w:val="22"/>
                <w:szCs w:val="22"/>
                <w:lang w:val="uk"/>
              </w:rPr>
              <w:t xml:space="preserve">Ваша думка важлива! Поділіться відгуком, щоб допомогти покращити умови життя літніх людей у штаті Вашингтон: </w:t>
            </w:r>
            <w:hyperlink r:id="rId6" w:history="1">
              <w:r w:rsidR="00726389" w:rsidRPr="00E54AAA">
                <w:rPr>
                  <w:rStyle w:val="Hyperlink"/>
                  <w:sz w:val="22"/>
                  <w:szCs w:val="22"/>
                  <w:lang w:val="uk"/>
                </w:rPr>
                <w:t>https://doh.wa.gov/age-and-dementia-friendly-washington-survey</w:t>
              </w:r>
            </w:hyperlink>
          </w:p>
          <w:p w14:paraId="0E8D0156" w14:textId="10F88968" w:rsidR="00726389" w:rsidRPr="00726389" w:rsidRDefault="00726389" w:rsidP="00A235C0">
            <w:pPr>
              <w:rPr>
                <w:sz w:val="22"/>
                <w:szCs w:val="22"/>
                <w:lang w:val="uk"/>
              </w:rPr>
            </w:pPr>
          </w:p>
        </w:tc>
      </w:tr>
      <w:tr w:rsidR="00D2231B" w:rsidRPr="00726389" w14:paraId="0ABBD001" w14:textId="77777777" w:rsidTr="00E936D5">
        <w:trPr>
          <w:trHeight w:val="3312"/>
        </w:trPr>
        <w:tc>
          <w:tcPr>
            <w:tcW w:w="5000" w:type="pct"/>
          </w:tcPr>
          <w:p w14:paraId="6BA6283C" w14:textId="77777777" w:rsidR="00E936D5" w:rsidRPr="004E0818" w:rsidRDefault="004E0818" w:rsidP="00A235C0">
            <w:pPr>
              <w:rPr>
                <w:sz w:val="22"/>
                <w:szCs w:val="22"/>
              </w:rPr>
            </w:pPr>
            <w:r w:rsidRPr="004E0818">
              <w:rPr>
                <w:sz w:val="22"/>
                <w:szCs w:val="22"/>
                <w:lang w:val="uk"/>
              </w:rPr>
              <w:t>У 2040 році в більшості округів штату Вашингтон частка жителів віком понад 65 років складатиме щонайменше 1/5.</w:t>
            </w:r>
          </w:p>
          <w:p w14:paraId="0736ABE0" w14:textId="77777777" w:rsidR="00E936D5" w:rsidRPr="004E0818" w:rsidRDefault="00E936D5" w:rsidP="00A235C0">
            <w:pPr>
              <w:rPr>
                <w:sz w:val="22"/>
                <w:szCs w:val="22"/>
              </w:rPr>
            </w:pPr>
          </w:p>
          <w:p w14:paraId="08525A96" w14:textId="10184F76" w:rsidR="00E936D5" w:rsidRPr="00726389" w:rsidRDefault="004E0818" w:rsidP="00A235C0">
            <w:pPr>
              <w:rPr>
                <w:sz w:val="22"/>
                <w:szCs w:val="22"/>
                <w:lang w:val="uk"/>
              </w:rPr>
            </w:pPr>
            <w:r w:rsidRPr="004E0818">
              <w:rPr>
                <w:sz w:val="22"/>
                <w:szCs w:val="22"/>
                <w:lang w:val="uk"/>
              </w:rPr>
              <w:t xml:space="preserve">Що означає підтримка літніх людей? Спільноти, які підтримують літніх людей, ставлять за мету покращення життя, незалежно від віку, що дає змогу старшим людям залишатись активними членами спільноти. </w:t>
            </w:r>
          </w:p>
          <w:p w14:paraId="2AE47D37" w14:textId="77777777" w:rsidR="00E936D5" w:rsidRPr="00726389" w:rsidRDefault="00E936D5" w:rsidP="00B22C0A">
            <w:pPr>
              <w:rPr>
                <w:sz w:val="22"/>
                <w:szCs w:val="22"/>
                <w:lang w:val="uk"/>
              </w:rPr>
            </w:pPr>
          </w:p>
          <w:p w14:paraId="117EF554" w14:textId="2D584E01" w:rsidR="00E936D5" w:rsidRPr="00726389" w:rsidRDefault="004E0818" w:rsidP="00B22C0A">
            <w:pPr>
              <w:rPr>
                <w:sz w:val="22"/>
                <w:szCs w:val="22"/>
                <w:lang w:val="uk"/>
              </w:rPr>
            </w:pPr>
            <w:r w:rsidRPr="004E0818">
              <w:rPr>
                <w:sz w:val="22"/>
                <w:szCs w:val="22"/>
                <w:lang w:val="uk"/>
              </w:rPr>
              <w:t xml:space="preserve">Разом ми здатні створити спільноти, які допомагають усім жити гідно, незалежно та підтримувати відносини із сусідами: </w:t>
            </w:r>
            <w:hyperlink r:id="rId7" w:history="1">
              <w:r w:rsidR="00726389" w:rsidRPr="00E54AAA">
                <w:rPr>
                  <w:rStyle w:val="Hyperlink"/>
                  <w:sz w:val="22"/>
                  <w:szCs w:val="22"/>
                  <w:lang w:val="uk"/>
                </w:rPr>
                <w:t>https://doh.wa.gov/age-and-dementia-friendly-washington-survey</w:t>
              </w:r>
            </w:hyperlink>
          </w:p>
          <w:p w14:paraId="29C1CBFF" w14:textId="36E5D71C" w:rsidR="00726389" w:rsidRPr="00726389" w:rsidRDefault="00726389" w:rsidP="00B22C0A">
            <w:pPr>
              <w:rPr>
                <w:sz w:val="22"/>
                <w:szCs w:val="22"/>
                <w:lang w:val="uk"/>
              </w:rPr>
            </w:pPr>
          </w:p>
        </w:tc>
      </w:tr>
      <w:tr w:rsidR="00D2231B" w:rsidRPr="00726389" w14:paraId="1693CA68" w14:textId="77777777" w:rsidTr="00E936D5">
        <w:trPr>
          <w:trHeight w:val="3312"/>
        </w:trPr>
        <w:tc>
          <w:tcPr>
            <w:tcW w:w="5000" w:type="pct"/>
          </w:tcPr>
          <w:p w14:paraId="26FF215E" w14:textId="18358301" w:rsidR="00E936D5" w:rsidRPr="00726389" w:rsidRDefault="004E0818" w:rsidP="00A235C0">
            <w:pPr>
              <w:rPr>
                <w:sz w:val="22"/>
                <w:szCs w:val="22"/>
                <w:lang w:val="uk"/>
              </w:rPr>
            </w:pPr>
            <w:r w:rsidRPr="004E0818">
              <w:rPr>
                <w:sz w:val="22"/>
                <w:szCs w:val="22"/>
                <w:lang w:val="uk"/>
              </w:rPr>
              <w:lastRenderedPageBreak/>
              <w:t>Через расову нерівність у сфері охорони здоров’я темношкіре населення, афроамериканці, корінні жителі Америки й Аляски, жителі латиноамериканського та іспанського походження протягом життя частіше хворіють на деменцію.</w:t>
            </w:r>
          </w:p>
          <w:p w14:paraId="226EB50F" w14:textId="77777777" w:rsidR="00E936D5" w:rsidRPr="00726389" w:rsidRDefault="00E936D5" w:rsidP="00A235C0">
            <w:pPr>
              <w:rPr>
                <w:sz w:val="22"/>
                <w:szCs w:val="22"/>
                <w:lang w:val="uk"/>
              </w:rPr>
            </w:pPr>
          </w:p>
          <w:p w14:paraId="24AFCF9E" w14:textId="6BDD4360" w:rsidR="00E936D5" w:rsidRPr="00726389" w:rsidRDefault="004E0818" w:rsidP="00A235C0">
            <w:pPr>
              <w:rPr>
                <w:sz w:val="22"/>
                <w:szCs w:val="22"/>
                <w:lang w:val="uk"/>
              </w:rPr>
            </w:pPr>
            <w:r w:rsidRPr="004E0818">
              <w:rPr>
                <w:sz w:val="22"/>
                <w:szCs w:val="22"/>
                <w:lang w:val="uk"/>
              </w:rPr>
              <w:t>Що означає підтримка людей із деменцією? Спільноти, які підтримують людей із деменцією, підвищують обізнаність про деменцію, навчаючи людей, як найкраще підтримувати таких жителів, і впроваджуючи системні зміни в бізнесі, уряді та місцевих районах.</w:t>
            </w:r>
          </w:p>
          <w:p w14:paraId="7AA3B3E6" w14:textId="77777777" w:rsidR="00E936D5" w:rsidRPr="00726389" w:rsidRDefault="00E936D5" w:rsidP="00A235C0">
            <w:pPr>
              <w:rPr>
                <w:sz w:val="22"/>
                <w:szCs w:val="22"/>
                <w:lang w:val="uk"/>
              </w:rPr>
            </w:pPr>
          </w:p>
          <w:p w14:paraId="7E27F12A" w14:textId="04AD8F91" w:rsidR="00E936D5" w:rsidRPr="00726389" w:rsidRDefault="004E0818" w:rsidP="00A235C0">
            <w:pPr>
              <w:rPr>
                <w:sz w:val="22"/>
                <w:szCs w:val="22"/>
                <w:lang w:val="uk"/>
              </w:rPr>
            </w:pPr>
            <w:r w:rsidRPr="004E0818">
              <w:rPr>
                <w:sz w:val="22"/>
                <w:szCs w:val="22"/>
                <w:lang w:val="uk"/>
              </w:rPr>
              <w:t xml:space="preserve">Допоможіть створити в штаті інклюзивніші спільноти, які підтримуватимуть літніх людей і людей із деменцією: </w:t>
            </w:r>
            <w:hyperlink r:id="rId8" w:history="1">
              <w:r w:rsidR="00726389" w:rsidRPr="00E54AAA">
                <w:rPr>
                  <w:rStyle w:val="Hyperlink"/>
                  <w:sz w:val="22"/>
                  <w:szCs w:val="22"/>
                  <w:lang w:val="uk"/>
                </w:rPr>
                <w:t>https://doh.wa.gov/age-and-dementia-friendly-washington-survey</w:t>
              </w:r>
            </w:hyperlink>
          </w:p>
          <w:p w14:paraId="1D6A6AE6" w14:textId="7D19A9E3" w:rsidR="00726389" w:rsidRPr="00726389" w:rsidRDefault="00726389" w:rsidP="00A235C0">
            <w:pPr>
              <w:rPr>
                <w:sz w:val="22"/>
                <w:szCs w:val="22"/>
                <w:lang w:val="uk"/>
              </w:rPr>
            </w:pPr>
          </w:p>
        </w:tc>
      </w:tr>
      <w:tr w:rsidR="00D2231B" w:rsidRPr="00726389" w14:paraId="30B0AC3E" w14:textId="77777777" w:rsidTr="00E936D5">
        <w:trPr>
          <w:trHeight w:val="3312"/>
        </w:trPr>
        <w:tc>
          <w:tcPr>
            <w:tcW w:w="5000" w:type="pct"/>
          </w:tcPr>
          <w:p w14:paraId="4B9F65D7" w14:textId="147B338D" w:rsidR="00E936D5" w:rsidRPr="00726389" w:rsidRDefault="004E0818" w:rsidP="00A235C0">
            <w:pPr>
              <w:rPr>
                <w:sz w:val="22"/>
                <w:szCs w:val="22"/>
                <w:lang w:val="uk"/>
              </w:rPr>
            </w:pPr>
            <w:r w:rsidRPr="004E0818">
              <w:rPr>
                <w:sz w:val="22"/>
                <w:szCs w:val="22"/>
                <w:lang w:val="uk"/>
              </w:rPr>
              <w:t>Кожна 3-тя літня людина має щонайменше одну форму інвалідності.</w:t>
            </w:r>
          </w:p>
          <w:p w14:paraId="18E3B52C" w14:textId="77777777" w:rsidR="00E936D5" w:rsidRPr="00726389" w:rsidRDefault="00E936D5" w:rsidP="00A235C0">
            <w:pPr>
              <w:rPr>
                <w:sz w:val="22"/>
                <w:szCs w:val="22"/>
                <w:lang w:val="uk"/>
              </w:rPr>
            </w:pPr>
          </w:p>
          <w:p w14:paraId="3D12CEDC" w14:textId="4AC2C2C2" w:rsidR="00E936D5" w:rsidRPr="00726389" w:rsidRDefault="004E0818" w:rsidP="00A235C0">
            <w:pPr>
              <w:rPr>
                <w:sz w:val="22"/>
                <w:szCs w:val="22"/>
                <w:lang w:val="uk"/>
              </w:rPr>
            </w:pPr>
            <w:r w:rsidRPr="004E0818">
              <w:rPr>
                <w:sz w:val="22"/>
                <w:szCs w:val="22"/>
                <w:lang w:val="uk"/>
              </w:rPr>
              <w:t xml:space="preserve">План упровадження ініціативи Age- and Dementia-Friendly Washington (Допомога літнім жителям і жителям із деменцією в штаті Вашингтон) зможе покращити якість життя всіх жителів штату Вашингтон. Основна мета цих зусиль: </w:t>
            </w:r>
          </w:p>
          <w:p w14:paraId="15969B07" w14:textId="77777777" w:rsidR="00E936D5" w:rsidRPr="00726389" w:rsidRDefault="004E0818" w:rsidP="00A235C0">
            <w:pPr>
              <w:rPr>
                <w:sz w:val="22"/>
                <w:szCs w:val="22"/>
                <w:lang w:val="uk"/>
              </w:rPr>
            </w:pPr>
            <w:r w:rsidRPr="004E0818">
              <w:rPr>
                <w:sz w:val="22"/>
                <w:szCs w:val="22"/>
                <w:lang w:val="uk"/>
              </w:rPr>
              <w:t>• наближення до рівноправ’я у сфері охорони здоров’я;</w:t>
            </w:r>
          </w:p>
          <w:p w14:paraId="4DC60B7F" w14:textId="77777777" w:rsidR="00E936D5" w:rsidRPr="00726389" w:rsidRDefault="004E0818" w:rsidP="00A235C0">
            <w:pPr>
              <w:rPr>
                <w:sz w:val="22"/>
                <w:szCs w:val="22"/>
                <w:lang w:val="uk"/>
              </w:rPr>
            </w:pPr>
            <w:r w:rsidRPr="004E0818">
              <w:rPr>
                <w:sz w:val="22"/>
                <w:szCs w:val="22"/>
                <w:lang w:val="uk"/>
              </w:rPr>
              <w:t>• урахування нових потреб дедалі різноманітнішої групи старшого населення.</w:t>
            </w:r>
          </w:p>
          <w:p w14:paraId="005F4009" w14:textId="77777777" w:rsidR="00E936D5" w:rsidRPr="00726389" w:rsidRDefault="00E936D5" w:rsidP="00B22C0A">
            <w:pPr>
              <w:rPr>
                <w:sz w:val="22"/>
                <w:szCs w:val="22"/>
                <w:lang w:val="uk"/>
              </w:rPr>
            </w:pPr>
          </w:p>
          <w:p w14:paraId="0421E732" w14:textId="7128F7A7" w:rsidR="00E936D5" w:rsidRPr="00726389" w:rsidRDefault="004E0818" w:rsidP="00B22C0A">
            <w:pPr>
              <w:rPr>
                <w:sz w:val="22"/>
                <w:szCs w:val="22"/>
                <w:lang w:val="uk"/>
              </w:rPr>
            </w:pPr>
            <w:r w:rsidRPr="004E0818">
              <w:rPr>
                <w:sz w:val="22"/>
                <w:szCs w:val="22"/>
                <w:lang w:val="uk"/>
              </w:rPr>
              <w:t xml:space="preserve">Допоможіть створити в штаті інклюзивніші спільноти, які підтримуватимуть літніх людей і людей із деменцією: </w:t>
            </w:r>
            <w:hyperlink r:id="rId9" w:history="1">
              <w:r w:rsidR="00726389" w:rsidRPr="00E54AAA">
                <w:rPr>
                  <w:rStyle w:val="Hyperlink"/>
                  <w:sz w:val="22"/>
                  <w:szCs w:val="22"/>
                  <w:lang w:val="uk"/>
                </w:rPr>
                <w:t>https://doh.wa.gov/age-and-dementia-friendly-washington-survey</w:t>
              </w:r>
            </w:hyperlink>
          </w:p>
          <w:p w14:paraId="3350754C" w14:textId="424381FF" w:rsidR="00726389" w:rsidRPr="00726389" w:rsidRDefault="00726389" w:rsidP="00B22C0A">
            <w:pPr>
              <w:rPr>
                <w:sz w:val="22"/>
                <w:szCs w:val="22"/>
                <w:lang w:val="uk"/>
              </w:rPr>
            </w:pPr>
          </w:p>
        </w:tc>
      </w:tr>
      <w:tr w:rsidR="00D2231B" w:rsidRPr="00726389" w14:paraId="19C3AA94" w14:textId="77777777" w:rsidTr="00E936D5">
        <w:trPr>
          <w:trHeight w:val="3312"/>
        </w:trPr>
        <w:tc>
          <w:tcPr>
            <w:tcW w:w="5000" w:type="pct"/>
          </w:tcPr>
          <w:p w14:paraId="6D0F7AF0" w14:textId="15BDB949" w:rsidR="00E936D5" w:rsidRPr="00726389" w:rsidRDefault="004E0818" w:rsidP="00A235C0">
            <w:pPr>
              <w:rPr>
                <w:sz w:val="22"/>
                <w:szCs w:val="22"/>
                <w:lang w:val="uk"/>
              </w:rPr>
            </w:pPr>
            <w:r w:rsidRPr="004E0818">
              <w:rPr>
                <w:sz w:val="22"/>
                <w:szCs w:val="22"/>
                <w:lang w:val="uk"/>
              </w:rPr>
              <w:t>1 з 11 жителів штату Вашингтон віком від 45 років повідомляє про проблеми з пам’яттю або мисленням.</w:t>
            </w:r>
          </w:p>
          <w:p w14:paraId="686C8BA8" w14:textId="77777777" w:rsidR="00E936D5" w:rsidRPr="00726389" w:rsidRDefault="00E936D5" w:rsidP="00A235C0">
            <w:pPr>
              <w:rPr>
                <w:sz w:val="22"/>
                <w:szCs w:val="22"/>
                <w:lang w:val="uk"/>
              </w:rPr>
            </w:pPr>
          </w:p>
          <w:p w14:paraId="05EC3D08" w14:textId="07948986" w:rsidR="00E936D5" w:rsidRPr="00726389" w:rsidRDefault="004E0818" w:rsidP="00A235C0">
            <w:pPr>
              <w:rPr>
                <w:sz w:val="22"/>
                <w:szCs w:val="22"/>
                <w:lang w:val="uk"/>
              </w:rPr>
            </w:pPr>
            <w:r w:rsidRPr="004E0818">
              <w:rPr>
                <w:sz w:val="22"/>
                <w:szCs w:val="22"/>
                <w:lang w:val="uk"/>
              </w:rPr>
              <w:t>Підтримка проєктів із допомоги літнім людям і людям із деменцією – це:</w:t>
            </w:r>
          </w:p>
          <w:p w14:paraId="52EE087D" w14:textId="729DA377" w:rsidR="00E936D5" w:rsidRPr="00726389" w:rsidRDefault="004E0818" w:rsidP="00A235C0">
            <w:pPr>
              <w:rPr>
                <w:sz w:val="22"/>
                <w:szCs w:val="22"/>
                <w:lang w:val="uk"/>
              </w:rPr>
            </w:pPr>
            <w:r w:rsidRPr="004E0818">
              <w:rPr>
                <w:sz w:val="22"/>
                <w:szCs w:val="22"/>
                <w:lang w:val="uk"/>
              </w:rPr>
              <w:t xml:space="preserve">• активне залучення та участь літніх людей у житті спільнот; </w:t>
            </w:r>
          </w:p>
          <w:p w14:paraId="10C8802D" w14:textId="022DD0FA" w:rsidR="00E936D5" w:rsidRPr="00726389" w:rsidRDefault="004E0818" w:rsidP="00A235C0">
            <w:pPr>
              <w:rPr>
                <w:sz w:val="22"/>
                <w:szCs w:val="22"/>
                <w:lang w:val="uk"/>
              </w:rPr>
            </w:pPr>
            <w:r w:rsidRPr="004E0818">
              <w:rPr>
                <w:sz w:val="22"/>
                <w:szCs w:val="22"/>
                <w:lang w:val="uk"/>
              </w:rPr>
              <w:t xml:space="preserve">• приділення уваги політикам, системам і умовам, які врахують старіння в ініціативах штату; </w:t>
            </w:r>
          </w:p>
          <w:p w14:paraId="0C071A9C" w14:textId="3322193C" w:rsidR="00E936D5" w:rsidRPr="00726389" w:rsidRDefault="004E0818" w:rsidP="00A235C0">
            <w:pPr>
              <w:rPr>
                <w:sz w:val="22"/>
                <w:szCs w:val="22"/>
                <w:lang w:val="uk"/>
              </w:rPr>
            </w:pPr>
            <w:r w:rsidRPr="004E0818">
              <w:rPr>
                <w:sz w:val="22"/>
                <w:szCs w:val="22"/>
                <w:lang w:val="uk"/>
              </w:rPr>
              <w:t>• зменшення дискримінації за віком і упереджень щодо літніх людей, людей із деменцією і їхніх опікунів.</w:t>
            </w:r>
          </w:p>
          <w:p w14:paraId="25D4E1F2" w14:textId="77777777" w:rsidR="00E936D5" w:rsidRPr="00726389" w:rsidRDefault="00E936D5" w:rsidP="00A235C0">
            <w:pPr>
              <w:rPr>
                <w:sz w:val="22"/>
                <w:szCs w:val="22"/>
                <w:lang w:val="uk"/>
              </w:rPr>
            </w:pPr>
          </w:p>
          <w:p w14:paraId="36B1BCF1" w14:textId="2445415D" w:rsidR="00E936D5" w:rsidRPr="00726389" w:rsidRDefault="004E0818" w:rsidP="00A235C0">
            <w:pPr>
              <w:rPr>
                <w:sz w:val="22"/>
                <w:szCs w:val="22"/>
                <w:lang w:val="uk"/>
              </w:rPr>
            </w:pPr>
            <w:r w:rsidRPr="004E0818">
              <w:rPr>
                <w:sz w:val="22"/>
                <w:szCs w:val="22"/>
                <w:lang w:val="uk"/>
              </w:rPr>
              <w:t xml:space="preserve">Ваша думка важлива! Поділіться відгуком, щоб допомогти покращити умови життя літніх людей у штаті Вашингтон: </w:t>
            </w:r>
            <w:hyperlink r:id="rId10" w:history="1">
              <w:r w:rsidR="00726389" w:rsidRPr="00E54AAA">
                <w:rPr>
                  <w:rStyle w:val="Hyperlink"/>
                  <w:sz w:val="22"/>
                  <w:szCs w:val="22"/>
                  <w:lang w:val="uk"/>
                </w:rPr>
                <w:t>https://doh.wa.gov/age-and-dementia-friendly-washington-survey</w:t>
              </w:r>
            </w:hyperlink>
          </w:p>
          <w:p w14:paraId="372B78BD" w14:textId="7C07F00D" w:rsidR="00726389" w:rsidRPr="00726389" w:rsidRDefault="00726389" w:rsidP="00A235C0">
            <w:pPr>
              <w:rPr>
                <w:sz w:val="22"/>
                <w:szCs w:val="22"/>
                <w:lang w:val="uk"/>
              </w:rPr>
            </w:pPr>
          </w:p>
        </w:tc>
      </w:tr>
      <w:tr w:rsidR="00D2231B" w:rsidRPr="004E0818" w14:paraId="19531AEF" w14:textId="77777777" w:rsidTr="00E936D5">
        <w:trPr>
          <w:trHeight w:val="3312"/>
        </w:trPr>
        <w:tc>
          <w:tcPr>
            <w:tcW w:w="5000" w:type="pct"/>
          </w:tcPr>
          <w:p w14:paraId="03C757D2" w14:textId="37A28439" w:rsidR="00E936D5" w:rsidRPr="00726389" w:rsidRDefault="004E0818" w:rsidP="77B07D69">
            <w:pPr>
              <w:rPr>
                <w:rFonts w:eastAsia="Arial"/>
                <w:sz w:val="22"/>
                <w:szCs w:val="22"/>
                <w:lang w:val="uk"/>
              </w:rPr>
            </w:pPr>
            <w:r w:rsidRPr="004E0818">
              <w:rPr>
                <w:sz w:val="22"/>
                <w:szCs w:val="22"/>
                <w:lang w:val="uk"/>
              </w:rPr>
              <w:lastRenderedPageBreak/>
              <w:t xml:space="preserve">Поділіться думкою! </w:t>
            </w:r>
            <w:r w:rsidRPr="004E0818">
              <w:rPr>
                <w:color w:val="000000" w:themeColor="text1"/>
                <w:sz w:val="22"/>
                <w:szCs w:val="22"/>
                <w:lang w:val="uk"/>
              </w:rPr>
              <w:t>Адміністрація штату Вашингтон розробляє план упровадження ініціативи Age- and Dementia-Friendly (Допомога літнім жителям і жителям із деменцією). Цей план допоможе зробити спільноти інклюзивнішими й доброзичливішими, щоб усі люди жили добре.</w:t>
            </w:r>
          </w:p>
          <w:p w14:paraId="431F420C" w14:textId="47218298" w:rsidR="00E936D5" w:rsidRPr="00726389" w:rsidRDefault="00E936D5" w:rsidP="77B07D69">
            <w:pPr>
              <w:rPr>
                <w:sz w:val="22"/>
                <w:szCs w:val="22"/>
                <w:lang w:val="uk"/>
              </w:rPr>
            </w:pPr>
          </w:p>
          <w:p w14:paraId="57433926" w14:textId="786F67DD" w:rsidR="00E936D5" w:rsidRPr="00726389" w:rsidRDefault="004E0818" w:rsidP="77B07D69">
            <w:pPr>
              <w:rPr>
                <w:sz w:val="22"/>
                <w:szCs w:val="22"/>
                <w:lang w:val="uk"/>
              </w:rPr>
            </w:pPr>
            <w:r w:rsidRPr="004E0818">
              <w:rPr>
                <w:sz w:val="22"/>
                <w:szCs w:val="22"/>
                <w:lang w:val="uk"/>
              </w:rPr>
              <w:t>Наступний етап – провести опитування серед дорослих жителів штату Вашингтон і використати результати й інші дані та відгуки спільнот штату для створення плану дій.</w:t>
            </w:r>
          </w:p>
          <w:p w14:paraId="4EAB578B" w14:textId="77777777" w:rsidR="00E936D5" w:rsidRPr="00726389" w:rsidRDefault="00E936D5">
            <w:pPr>
              <w:rPr>
                <w:sz w:val="22"/>
                <w:szCs w:val="22"/>
                <w:lang w:val="uk"/>
              </w:rPr>
            </w:pPr>
          </w:p>
          <w:p w14:paraId="340DDE58" w14:textId="716AC12C" w:rsidR="00E936D5" w:rsidRDefault="004E0818" w:rsidP="76FAE8E3">
            <w:pPr>
              <w:rPr>
                <w:sz w:val="22"/>
                <w:szCs w:val="22"/>
              </w:rPr>
            </w:pPr>
            <w:r w:rsidRPr="004E0818">
              <w:rPr>
                <w:sz w:val="22"/>
                <w:szCs w:val="22"/>
                <w:lang w:val="uk"/>
              </w:rPr>
              <w:t xml:space="preserve">Ваша думка важлива! Поділіться відгуком, щоб допомогти покращити умови життя літніх людей у штаті Вашингтон: </w:t>
            </w:r>
            <w:hyperlink r:id="rId11" w:history="1">
              <w:r w:rsidR="00726389" w:rsidRPr="00E54AAA">
                <w:rPr>
                  <w:rStyle w:val="Hyperlink"/>
                  <w:sz w:val="22"/>
                  <w:szCs w:val="22"/>
                  <w:lang w:val="uk"/>
                </w:rPr>
                <w:t>https://doh.wa.gov/age-and-dementia-friendly-washington-survey</w:t>
              </w:r>
            </w:hyperlink>
          </w:p>
          <w:p w14:paraId="0C2D3FFA" w14:textId="13288959" w:rsidR="00726389" w:rsidRPr="00726389" w:rsidRDefault="00726389" w:rsidP="76FAE8E3">
            <w:pPr>
              <w:rPr>
                <w:sz w:val="22"/>
                <w:szCs w:val="22"/>
              </w:rPr>
            </w:pPr>
          </w:p>
        </w:tc>
      </w:tr>
    </w:tbl>
    <w:p w14:paraId="260B3D0A" w14:textId="77777777" w:rsidR="00231853" w:rsidRPr="004E0818" w:rsidRDefault="00231853" w:rsidP="00A235C0">
      <w:pPr>
        <w:rPr>
          <w:sz w:val="22"/>
          <w:szCs w:val="22"/>
        </w:rPr>
      </w:pPr>
    </w:p>
    <w:p w14:paraId="2E036AF2" w14:textId="61328792" w:rsidR="00665F44" w:rsidRPr="004E0818" w:rsidRDefault="004E0818" w:rsidP="6185EB0A">
      <w:pPr>
        <w:pStyle w:val="Heading2"/>
        <w:rPr>
          <w:sz w:val="28"/>
          <w:szCs w:val="28"/>
        </w:rPr>
      </w:pPr>
      <w:r w:rsidRPr="004E0818">
        <w:rPr>
          <w:sz w:val="28"/>
          <w:szCs w:val="28"/>
          <w:lang w:val="uk"/>
        </w:rPr>
        <w:t>Флаєр</w:t>
      </w:r>
    </w:p>
    <w:p w14:paraId="5243D125" w14:textId="00581DDF" w:rsidR="00A235C0" w:rsidRPr="00726389" w:rsidRDefault="004E0818" w:rsidP="00A235C0">
      <w:pPr>
        <w:rPr>
          <w:sz w:val="22"/>
          <w:szCs w:val="22"/>
          <w:lang w:val="uk"/>
        </w:rPr>
      </w:pPr>
      <w:r w:rsidRPr="004E0818">
        <w:rPr>
          <w:sz w:val="22"/>
          <w:szCs w:val="22"/>
          <w:lang w:val="uk"/>
        </w:rPr>
        <w:t>Скористайтеся цим флаєром, щоб підтримати ініціативу Age- and Dementia-Friendly Washington і закликати членів спільноти пройти опитування. Його можна роздрукувати та розмістити в публічних місцях, роздавати на заходах, додавати до розсилок або поширити в електронному форматі.</w:t>
      </w:r>
    </w:p>
    <w:p w14:paraId="6C7800DF" w14:textId="77777777" w:rsidR="007B6BA3" w:rsidRPr="00726389" w:rsidRDefault="007B6BA3" w:rsidP="00A235C0">
      <w:pPr>
        <w:rPr>
          <w:sz w:val="22"/>
          <w:szCs w:val="22"/>
          <w:lang w:val="uk"/>
        </w:rPr>
      </w:pPr>
    </w:p>
    <w:p w14:paraId="1D09BCF9" w14:textId="5ECE0C59" w:rsidR="007B6BA3" w:rsidRPr="00726389" w:rsidRDefault="004E0818" w:rsidP="007B6BA3">
      <w:pPr>
        <w:pStyle w:val="Heading2"/>
        <w:rPr>
          <w:sz w:val="28"/>
          <w:szCs w:val="28"/>
          <w:lang w:val="uk"/>
        </w:rPr>
      </w:pPr>
      <w:r w:rsidRPr="004E0818">
        <w:rPr>
          <w:sz w:val="28"/>
          <w:szCs w:val="28"/>
          <w:lang w:val="uk"/>
        </w:rPr>
        <w:t>QR-код</w:t>
      </w:r>
    </w:p>
    <w:p w14:paraId="6DD91BB4" w14:textId="67BA12E6" w:rsidR="007B6BA3" w:rsidRDefault="004E0818" w:rsidP="00A235C0">
      <w:r w:rsidRPr="004E0818">
        <w:rPr>
          <w:sz w:val="22"/>
          <w:szCs w:val="22"/>
          <w:lang w:val="uk"/>
        </w:rPr>
        <w:t xml:space="preserve">Відсканувавши цей QR-код за допомогою камери смартфона, людина зможе перейти за посиланням на вебсторінку опитування: </w:t>
      </w:r>
      <w:hyperlink r:id="rId12" w:history="1">
        <w:r w:rsidRPr="004E0818">
          <w:rPr>
            <w:rStyle w:val="Hyperlink"/>
            <w:sz w:val="22"/>
            <w:szCs w:val="22"/>
            <w:lang w:val="uk"/>
          </w:rPr>
          <w:t>https://doh.wa.gov/age-and-dementia-friendly-washington-survey</w:t>
        </w:r>
      </w:hyperlink>
    </w:p>
    <w:p w14:paraId="7D35A56F" w14:textId="04FB4B3F" w:rsidR="00F24627" w:rsidRPr="00726389" w:rsidRDefault="00F24627" w:rsidP="00A235C0">
      <w:pPr>
        <w:rPr>
          <w:sz w:val="22"/>
          <w:szCs w:val="22"/>
          <w:lang w:val="uk"/>
        </w:rPr>
      </w:pPr>
      <w:r>
        <w:rPr>
          <w:noProof/>
        </w:rPr>
        <w:drawing>
          <wp:inline distT="0" distB="0" distL="0" distR="0" wp14:anchorId="378250C8" wp14:editId="3C3BBC5F">
            <wp:extent cx="1546860" cy="1546860"/>
            <wp:effectExtent l="0" t="0" r="0" b="0"/>
            <wp:docPr id="190764664" name="Picture 1" descr="Scatter chart, qr co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4664" name="Picture 1" descr="Scatter chart, qr code&#10;&#10;AI-generated content may be incorrect."/>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46860" cy="1546860"/>
                    </a:xfrm>
                    <a:prstGeom prst="rect">
                      <a:avLst/>
                    </a:prstGeom>
                  </pic:spPr>
                </pic:pic>
              </a:graphicData>
            </a:graphic>
          </wp:inline>
        </w:drawing>
      </w:r>
    </w:p>
    <w:p w14:paraId="63F2B6D1" w14:textId="77777777" w:rsidR="00E936D5" w:rsidRPr="00726389" w:rsidRDefault="00E936D5" w:rsidP="00A235C0">
      <w:pPr>
        <w:rPr>
          <w:sz w:val="22"/>
          <w:szCs w:val="22"/>
          <w:lang w:val="uk"/>
        </w:rPr>
      </w:pPr>
    </w:p>
    <w:p w14:paraId="787B78FB" w14:textId="1F912E79" w:rsidR="007B6BA3" w:rsidRPr="00726389" w:rsidRDefault="004E0818" w:rsidP="00BD0C39">
      <w:pPr>
        <w:pStyle w:val="Heading2"/>
        <w:rPr>
          <w:sz w:val="28"/>
          <w:szCs w:val="28"/>
          <w:lang w:val="uk"/>
        </w:rPr>
      </w:pPr>
      <w:r w:rsidRPr="004E0818">
        <w:rPr>
          <w:sz w:val="28"/>
          <w:szCs w:val="28"/>
          <w:lang w:val="uk"/>
        </w:rPr>
        <w:t>Доступ до матеріалів</w:t>
      </w:r>
    </w:p>
    <w:p w14:paraId="3164A81E" w14:textId="77777777" w:rsidR="003E095A" w:rsidRPr="00726389" w:rsidRDefault="004E0818" w:rsidP="003E095A">
      <w:pPr>
        <w:rPr>
          <w:sz w:val="22"/>
          <w:szCs w:val="22"/>
          <w:lang w:val="uk"/>
        </w:rPr>
      </w:pPr>
      <w:r w:rsidRPr="004E0818">
        <w:rPr>
          <w:sz w:val="22"/>
          <w:szCs w:val="22"/>
          <w:lang w:val="uk"/>
        </w:rPr>
        <w:t>Набір матеріалів доступний англійською, іспанською, російською, в’єтнамською, спрощеною китайською, українською, кхмерською, корейською та сомалійською мовами. </w:t>
      </w:r>
    </w:p>
    <w:p w14:paraId="7D925DBD" w14:textId="77777777" w:rsidR="003E095A" w:rsidRPr="00726389" w:rsidRDefault="004E0818" w:rsidP="003E095A">
      <w:pPr>
        <w:rPr>
          <w:sz w:val="22"/>
          <w:szCs w:val="22"/>
          <w:lang w:val="uk"/>
        </w:rPr>
      </w:pPr>
      <w:r w:rsidRPr="004E0818">
        <w:rPr>
          <w:sz w:val="22"/>
          <w:szCs w:val="22"/>
          <w:lang w:val="uk"/>
        </w:rPr>
        <w:t xml:space="preserve">Ці матеріали можна знайти на сайті Washington State Health Care Authority (Управління охорони здоров’я штату Вашингтон) на сторінці </w:t>
      </w:r>
      <w:hyperlink r:id="rId14" w:tgtFrame="_blank" w:history="1">
        <w:r w:rsidRPr="004E0818">
          <w:rPr>
            <w:rStyle w:val="Hyperlink"/>
            <w:sz w:val="22"/>
            <w:szCs w:val="22"/>
            <w:lang w:val="uk"/>
          </w:rPr>
          <w:t>підтримки психічного здоров’я для людей віком від 55 років</w:t>
        </w:r>
      </w:hyperlink>
      <w:r w:rsidRPr="004E0818">
        <w:rPr>
          <w:sz w:val="22"/>
          <w:szCs w:val="22"/>
          <w:lang w:val="uk"/>
        </w:rPr>
        <w:t>. </w:t>
      </w:r>
    </w:p>
    <w:p w14:paraId="73230981" w14:textId="77777777" w:rsidR="003E095A" w:rsidRPr="00726389" w:rsidRDefault="004E0818" w:rsidP="003E095A">
      <w:pPr>
        <w:rPr>
          <w:sz w:val="22"/>
          <w:szCs w:val="22"/>
          <w:lang w:val="uk"/>
        </w:rPr>
      </w:pPr>
      <w:r w:rsidRPr="004E0818">
        <w:rPr>
          <w:sz w:val="22"/>
          <w:szCs w:val="22"/>
          <w:lang w:val="uk"/>
        </w:rPr>
        <w:lastRenderedPageBreak/>
        <w:t>Зверніть увагу, що перекладені версії опитування стануть доступними приблизно 10 листопада 2025 року. Опитування кожною мовою буде доступне щонайменше протягом одного місяця. </w:t>
      </w:r>
    </w:p>
    <w:p w14:paraId="57F258AB" w14:textId="76DEBB5B" w:rsidR="00BD0C39" w:rsidRPr="00726389" w:rsidRDefault="004E0818" w:rsidP="003E095A">
      <w:pPr>
        <w:rPr>
          <w:sz w:val="22"/>
          <w:szCs w:val="22"/>
          <w:lang w:val="uk"/>
        </w:rPr>
      </w:pPr>
      <w:r w:rsidRPr="004E0818">
        <w:rPr>
          <w:sz w:val="22"/>
          <w:szCs w:val="22"/>
          <w:lang w:val="uk"/>
        </w:rPr>
        <w:t>Використовуйте та розповсюджуйте ці матеріали, щоб забезпечити доступ до опитування для всіх спільнот. </w:t>
      </w:r>
    </w:p>
    <w:sectPr w:rsidR="00BD0C39" w:rsidRPr="007263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80173"/>
    <w:multiLevelType w:val="hybridMultilevel"/>
    <w:tmpl w:val="9E72FEA8"/>
    <w:lvl w:ilvl="0" w:tplc="4E160F16">
      <w:start w:val="1"/>
      <w:numFmt w:val="bullet"/>
      <w:lvlText w:val=""/>
      <w:lvlJc w:val="left"/>
      <w:pPr>
        <w:ind w:left="720" w:hanging="360"/>
      </w:pPr>
      <w:rPr>
        <w:rFonts w:ascii="Symbol" w:hAnsi="Symbol" w:hint="default"/>
      </w:rPr>
    </w:lvl>
    <w:lvl w:ilvl="1" w:tplc="FDF42A92" w:tentative="1">
      <w:start w:val="1"/>
      <w:numFmt w:val="bullet"/>
      <w:lvlText w:val="o"/>
      <w:lvlJc w:val="left"/>
      <w:pPr>
        <w:ind w:left="1440" w:hanging="360"/>
      </w:pPr>
      <w:rPr>
        <w:rFonts w:ascii="Courier New" w:hAnsi="Courier New" w:cs="Courier New" w:hint="default"/>
      </w:rPr>
    </w:lvl>
    <w:lvl w:ilvl="2" w:tplc="AB4E422C" w:tentative="1">
      <w:start w:val="1"/>
      <w:numFmt w:val="bullet"/>
      <w:lvlText w:val=""/>
      <w:lvlJc w:val="left"/>
      <w:pPr>
        <w:ind w:left="2160" w:hanging="360"/>
      </w:pPr>
      <w:rPr>
        <w:rFonts w:ascii="Wingdings" w:hAnsi="Wingdings" w:hint="default"/>
      </w:rPr>
    </w:lvl>
    <w:lvl w:ilvl="3" w:tplc="11427D18" w:tentative="1">
      <w:start w:val="1"/>
      <w:numFmt w:val="bullet"/>
      <w:lvlText w:val=""/>
      <w:lvlJc w:val="left"/>
      <w:pPr>
        <w:ind w:left="2880" w:hanging="360"/>
      </w:pPr>
      <w:rPr>
        <w:rFonts w:ascii="Symbol" w:hAnsi="Symbol" w:hint="default"/>
      </w:rPr>
    </w:lvl>
    <w:lvl w:ilvl="4" w:tplc="A9047A5A" w:tentative="1">
      <w:start w:val="1"/>
      <w:numFmt w:val="bullet"/>
      <w:lvlText w:val="o"/>
      <w:lvlJc w:val="left"/>
      <w:pPr>
        <w:ind w:left="3600" w:hanging="360"/>
      </w:pPr>
      <w:rPr>
        <w:rFonts w:ascii="Courier New" w:hAnsi="Courier New" w:cs="Courier New" w:hint="default"/>
      </w:rPr>
    </w:lvl>
    <w:lvl w:ilvl="5" w:tplc="32902784" w:tentative="1">
      <w:start w:val="1"/>
      <w:numFmt w:val="bullet"/>
      <w:lvlText w:val=""/>
      <w:lvlJc w:val="left"/>
      <w:pPr>
        <w:ind w:left="4320" w:hanging="360"/>
      </w:pPr>
      <w:rPr>
        <w:rFonts w:ascii="Wingdings" w:hAnsi="Wingdings" w:hint="default"/>
      </w:rPr>
    </w:lvl>
    <w:lvl w:ilvl="6" w:tplc="68EE0D7C" w:tentative="1">
      <w:start w:val="1"/>
      <w:numFmt w:val="bullet"/>
      <w:lvlText w:val=""/>
      <w:lvlJc w:val="left"/>
      <w:pPr>
        <w:ind w:left="5040" w:hanging="360"/>
      </w:pPr>
      <w:rPr>
        <w:rFonts w:ascii="Symbol" w:hAnsi="Symbol" w:hint="default"/>
      </w:rPr>
    </w:lvl>
    <w:lvl w:ilvl="7" w:tplc="B28C174E" w:tentative="1">
      <w:start w:val="1"/>
      <w:numFmt w:val="bullet"/>
      <w:lvlText w:val="o"/>
      <w:lvlJc w:val="left"/>
      <w:pPr>
        <w:ind w:left="5760" w:hanging="360"/>
      </w:pPr>
      <w:rPr>
        <w:rFonts w:ascii="Courier New" w:hAnsi="Courier New" w:cs="Courier New" w:hint="default"/>
      </w:rPr>
    </w:lvl>
    <w:lvl w:ilvl="8" w:tplc="59EC29FC" w:tentative="1">
      <w:start w:val="1"/>
      <w:numFmt w:val="bullet"/>
      <w:lvlText w:val=""/>
      <w:lvlJc w:val="left"/>
      <w:pPr>
        <w:ind w:left="6480" w:hanging="360"/>
      </w:pPr>
      <w:rPr>
        <w:rFonts w:ascii="Wingdings" w:hAnsi="Wingdings" w:hint="default"/>
      </w:rPr>
    </w:lvl>
  </w:abstractNum>
  <w:num w:numId="1" w16cid:durableId="1926259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853"/>
    <w:rsid w:val="000118FE"/>
    <w:rsid w:val="00050F68"/>
    <w:rsid w:val="000565DC"/>
    <w:rsid w:val="00085199"/>
    <w:rsid w:val="000E1252"/>
    <w:rsid w:val="00107D13"/>
    <w:rsid w:val="00122116"/>
    <w:rsid w:val="001268AA"/>
    <w:rsid w:val="001325B1"/>
    <w:rsid w:val="00166A59"/>
    <w:rsid w:val="00175331"/>
    <w:rsid w:val="00183A5F"/>
    <w:rsid w:val="001A1CB7"/>
    <w:rsid w:val="001F16E8"/>
    <w:rsid w:val="00231853"/>
    <w:rsid w:val="00242521"/>
    <w:rsid w:val="002834D9"/>
    <w:rsid w:val="002A1BAB"/>
    <w:rsid w:val="002A31F7"/>
    <w:rsid w:val="002A4A74"/>
    <w:rsid w:val="002C64C1"/>
    <w:rsid w:val="00304B7D"/>
    <w:rsid w:val="003050C2"/>
    <w:rsid w:val="003057F8"/>
    <w:rsid w:val="003137FB"/>
    <w:rsid w:val="00335EFB"/>
    <w:rsid w:val="00370EBE"/>
    <w:rsid w:val="003B389F"/>
    <w:rsid w:val="003E095A"/>
    <w:rsid w:val="003F51BC"/>
    <w:rsid w:val="00422530"/>
    <w:rsid w:val="00423D34"/>
    <w:rsid w:val="00485510"/>
    <w:rsid w:val="004C1ED5"/>
    <w:rsid w:val="004E0818"/>
    <w:rsid w:val="004F25B1"/>
    <w:rsid w:val="00510979"/>
    <w:rsid w:val="00550648"/>
    <w:rsid w:val="00593B62"/>
    <w:rsid w:val="005961F4"/>
    <w:rsid w:val="005A5CB0"/>
    <w:rsid w:val="005F7D69"/>
    <w:rsid w:val="00602783"/>
    <w:rsid w:val="00625412"/>
    <w:rsid w:val="0062696E"/>
    <w:rsid w:val="00660C4B"/>
    <w:rsid w:val="00665F44"/>
    <w:rsid w:val="00696AEE"/>
    <w:rsid w:val="006F0073"/>
    <w:rsid w:val="00726389"/>
    <w:rsid w:val="00777CBD"/>
    <w:rsid w:val="007B6BA3"/>
    <w:rsid w:val="007D2B39"/>
    <w:rsid w:val="00861B1C"/>
    <w:rsid w:val="008D3A0D"/>
    <w:rsid w:val="008E48DA"/>
    <w:rsid w:val="00991D9C"/>
    <w:rsid w:val="00A235C0"/>
    <w:rsid w:val="00A52AC3"/>
    <w:rsid w:val="00A671F7"/>
    <w:rsid w:val="00A75F8E"/>
    <w:rsid w:val="00A85C65"/>
    <w:rsid w:val="00AA0B6F"/>
    <w:rsid w:val="00AF6E61"/>
    <w:rsid w:val="00B22C0A"/>
    <w:rsid w:val="00B3134F"/>
    <w:rsid w:val="00B81A3C"/>
    <w:rsid w:val="00BC2408"/>
    <w:rsid w:val="00BD0C39"/>
    <w:rsid w:val="00C21844"/>
    <w:rsid w:val="00C4234E"/>
    <w:rsid w:val="00C52DE4"/>
    <w:rsid w:val="00C81849"/>
    <w:rsid w:val="00CC00CA"/>
    <w:rsid w:val="00CD67BE"/>
    <w:rsid w:val="00CF4A62"/>
    <w:rsid w:val="00D02B4F"/>
    <w:rsid w:val="00D2231B"/>
    <w:rsid w:val="00D30054"/>
    <w:rsid w:val="00D334CF"/>
    <w:rsid w:val="00D47116"/>
    <w:rsid w:val="00D56566"/>
    <w:rsid w:val="00D9508E"/>
    <w:rsid w:val="00DA4E2B"/>
    <w:rsid w:val="00DB099A"/>
    <w:rsid w:val="00DE4669"/>
    <w:rsid w:val="00DF54C2"/>
    <w:rsid w:val="00E26E3C"/>
    <w:rsid w:val="00E305C4"/>
    <w:rsid w:val="00E70C23"/>
    <w:rsid w:val="00E74E6B"/>
    <w:rsid w:val="00E936D5"/>
    <w:rsid w:val="00F018A2"/>
    <w:rsid w:val="00F23625"/>
    <w:rsid w:val="00F24627"/>
    <w:rsid w:val="00F407EB"/>
    <w:rsid w:val="00F5764A"/>
    <w:rsid w:val="00F91574"/>
    <w:rsid w:val="00FA6B44"/>
    <w:rsid w:val="00FC477C"/>
    <w:rsid w:val="00FE1E1A"/>
    <w:rsid w:val="041FDB1D"/>
    <w:rsid w:val="05840A2E"/>
    <w:rsid w:val="06ABBDA9"/>
    <w:rsid w:val="06C06389"/>
    <w:rsid w:val="07FFB8A3"/>
    <w:rsid w:val="0CDEDD08"/>
    <w:rsid w:val="0E8DF007"/>
    <w:rsid w:val="0FBE98E7"/>
    <w:rsid w:val="17A50741"/>
    <w:rsid w:val="17AB6AEB"/>
    <w:rsid w:val="1966E4C5"/>
    <w:rsid w:val="1FAF2046"/>
    <w:rsid w:val="2066677E"/>
    <w:rsid w:val="229B7767"/>
    <w:rsid w:val="2330D140"/>
    <w:rsid w:val="240AEC53"/>
    <w:rsid w:val="24FBFB77"/>
    <w:rsid w:val="2542CEF9"/>
    <w:rsid w:val="298CA470"/>
    <w:rsid w:val="29B9CDC8"/>
    <w:rsid w:val="2FB2C211"/>
    <w:rsid w:val="32D48431"/>
    <w:rsid w:val="351B287F"/>
    <w:rsid w:val="3DE3276F"/>
    <w:rsid w:val="41D56C77"/>
    <w:rsid w:val="441D0EDB"/>
    <w:rsid w:val="4497450C"/>
    <w:rsid w:val="44B959A2"/>
    <w:rsid w:val="45E0D113"/>
    <w:rsid w:val="468F853B"/>
    <w:rsid w:val="476FC613"/>
    <w:rsid w:val="4C572E3E"/>
    <w:rsid w:val="51DFC14E"/>
    <w:rsid w:val="59F4968D"/>
    <w:rsid w:val="5E7A621F"/>
    <w:rsid w:val="6185EB0A"/>
    <w:rsid w:val="625182CA"/>
    <w:rsid w:val="62930792"/>
    <w:rsid w:val="62E394C4"/>
    <w:rsid w:val="6330540A"/>
    <w:rsid w:val="6518EE2C"/>
    <w:rsid w:val="655F19E7"/>
    <w:rsid w:val="66E8984A"/>
    <w:rsid w:val="6EDDC540"/>
    <w:rsid w:val="722B77CD"/>
    <w:rsid w:val="76FAE8E3"/>
    <w:rsid w:val="77B07D69"/>
    <w:rsid w:val="78917F18"/>
    <w:rsid w:val="79BCE5BF"/>
    <w:rsid w:val="7CAB9338"/>
    <w:rsid w:val="7CB56C48"/>
    <w:rsid w:val="7E089EE8"/>
    <w:rsid w:val="7ED8D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102B7"/>
  <w15:chartTrackingRefBased/>
  <w15:docId w15:val="{2E11A811-E6A0-4645-B11D-04B33FB3E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5C0"/>
    <w:rPr>
      <w:rFonts w:ascii="Arial" w:hAnsi="Arial" w:cs="Arial"/>
    </w:rPr>
  </w:style>
  <w:style w:type="paragraph" w:styleId="Heading1">
    <w:name w:val="heading 1"/>
    <w:basedOn w:val="Normal"/>
    <w:next w:val="Normal"/>
    <w:link w:val="Heading1Char"/>
    <w:uiPriority w:val="9"/>
    <w:qFormat/>
    <w:rsid w:val="002318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235C0"/>
    <w:pPr>
      <w:keepNext/>
      <w:keepLines/>
      <w:spacing w:before="160" w:after="80"/>
      <w:outlineLvl w:val="1"/>
    </w:pPr>
    <w:rPr>
      <w:rFonts w:eastAsiaTheme="majorEastAsia"/>
      <w:color w:val="0F4761" w:themeColor="accent1" w:themeShade="BF"/>
      <w:sz w:val="32"/>
      <w:szCs w:val="32"/>
    </w:rPr>
  </w:style>
  <w:style w:type="paragraph" w:styleId="Heading3">
    <w:name w:val="heading 3"/>
    <w:basedOn w:val="Normal"/>
    <w:next w:val="Normal"/>
    <w:link w:val="Heading3Char"/>
    <w:uiPriority w:val="9"/>
    <w:semiHidden/>
    <w:unhideWhenUsed/>
    <w:qFormat/>
    <w:rsid w:val="002318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18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18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18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18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18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18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18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235C0"/>
    <w:rPr>
      <w:rFonts w:ascii="Arial" w:eastAsiaTheme="majorEastAsia" w:hAnsi="Arial" w:cs="Arial"/>
      <w:color w:val="0F4761" w:themeColor="accent1" w:themeShade="BF"/>
      <w:sz w:val="32"/>
      <w:szCs w:val="32"/>
    </w:rPr>
  </w:style>
  <w:style w:type="character" w:customStyle="1" w:styleId="Heading3Char">
    <w:name w:val="Heading 3 Char"/>
    <w:basedOn w:val="DefaultParagraphFont"/>
    <w:link w:val="Heading3"/>
    <w:uiPriority w:val="9"/>
    <w:semiHidden/>
    <w:rsid w:val="002318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18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18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18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18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18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1853"/>
    <w:rPr>
      <w:rFonts w:eastAsiaTheme="majorEastAsia" w:cstheme="majorBidi"/>
      <w:color w:val="272727" w:themeColor="text1" w:themeTint="D8"/>
    </w:rPr>
  </w:style>
  <w:style w:type="paragraph" w:styleId="Title">
    <w:name w:val="Title"/>
    <w:basedOn w:val="Normal"/>
    <w:next w:val="Normal"/>
    <w:link w:val="TitleChar"/>
    <w:uiPriority w:val="10"/>
    <w:qFormat/>
    <w:rsid w:val="00A235C0"/>
    <w:pPr>
      <w:spacing w:after="80" w:line="240" w:lineRule="auto"/>
      <w:contextualSpacing/>
      <w:jc w:val="center"/>
    </w:pPr>
    <w:rPr>
      <w:rFonts w:eastAsiaTheme="majorEastAsia"/>
      <w:color w:val="501549" w:themeColor="accent5" w:themeShade="80"/>
      <w:spacing w:val="-10"/>
      <w:kern w:val="28"/>
      <w:sz w:val="56"/>
      <w:szCs w:val="56"/>
    </w:rPr>
  </w:style>
  <w:style w:type="character" w:customStyle="1" w:styleId="TitleChar">
    <w:name w:val="Title Char"/>
    <w:basedOn w:val="DefaultParagraphFont"/>
    <w:link w:val="Title"/>
    <w:uiPriority w:val="10"/>
    <w:rsid w:val="00A235C0"/>
    <w:rPr>
      <w:rFonts w:ascii="Arial" w:eastAsiaTheme="majorEastAsia" w:hAnsi="Arial" w:cs="Arial"/>
      <w:color w:val="501549" w:themeColor="accent5" w:themeShade="80"/>
      <w:spacing w:val="-10"/>
      <w:kern w:val="28"/>
      <w:sz w:val="56"/>
      <w:szCs w:val="56"/>
    </w:rPr>
  </w:style>
  <w:style w:type="paragraph" w:styleId="Subtitle">
    <w:name w:val="Subtitle"/>
    <w:basedOn w:val="Normal"/>
    <w:next w:val="Normal"/>
    <w:link w:val="SubtitleChar"/>
    <w:uiPriority w:val="11"/>
    <w:qFormat/>
    <w:rsid w:val="002318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18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1853"/>
    <w:pPr>
      <w:spacing w:before="160"/>
      <w:jc w:val="center"/>
    </w:pPr>
    <w:rPr>
      <w:i/>
      <w:iCs/>
      <w:color w:val="404040" w:themeColor="text1" w:themeTint="BF"/>
    </w:rPr>
  </w:style>
  <w:style w:type="character" w:customStyle="1" w:styleId="QuoteChar">
    <w:name w:val="Quote Char"/>
    <w:basedOn w:val="DefaultParagraphFont"/>
    <w:link w:val="Quote"/>
    <w:uiPriority w:val="29"/>
    <w:rsid w:val="00231853"/>
    <w:rPr>
      <w:i/>
      <w:iCs/>
      <w:color w:val="404040" w:themeColor="text1" w:themeTint="BF"/>
    </w:rPr>
  </w:style>
  <w:style w:type="paragraph" w:styleId="ListParagraph">
    <w:name w:val="List Paragraph"/>
    <w:basedOn w:val="Normal"/>
    <w:uiPriority w:val="34"/>
    <w:qFormat/>
    <w:rsid w:val="00231853"/>
    <w:pPr>
      <w:ind w:left="720"/>
      <w:contextualSpacing/>
    </w:pPr>
  </w:style>
  <w:style w:type="character" w:styleId="IntenseEmphasis">
    <w:name w:val="Intense Emphasis"/>
    <w:basedOn w:val="DefaultParagraphFont"/>
    <w:uiPriority w:val="21"/>
    <w:qFormat/>
    <w:rsid w:val="00231853"/>
    <w:rPr>
      <w:i/>
      <w:iCs/>
      <w:color w:val="0F4761" w:themeColor="accent1" w:themeShade="BF"/>
    </w:rPr>
  </w:style>
  <w:style w:type="paragraph" w:styleId="IntenseQuote">
    <w:name w:val="Intense Quote"/>
    <w:basedOn w:val="Normal"/>
    <w:next w:val="Normal"/>
    <w:link w:val="IntenseQuoteChar"/>
    <w:uiPriority w:val="30"/>
    <w:qFormat/>
    <w:rsid w:val="002318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1853"/>
    <w:rPr>
      <w:i/>
      <w:iCs/>
      <w:color w:val="0F4761" w:themeColor="accent1" w:themeShade="BF"/>
    </w:rPr>
  </w:style>
  <w:style w:type="character" w:styleId="IntenseReference">
    <w:name w:val="Intense Reference"/>
    <w:basedOn w:val="DefaultParagraphFont"/>
    <w:uiPriority w:val="32"/>
    <w:qFormat/>
    <w:rsid w:val="00231853"/>
    <w:rPr>
      <w:b/>
      <w:bCs/>
      <w:smallCaps/>
      <w:color w:val="0F4761" w:themeColor="accent1" w:themeShade="BF"/>
      <w:spacing w:val="5"/>
    </w:rPr>
  </w:style>
  <w:style w:type="table" w:styleId="TableGrid">
    <w:name w:val="Table Grid"/>
    <w:basedOn w:val="TableNormal"/>
    <w:uiPriority w:val="39"/>
    <w:rsid w:val="00231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50648"/>
    <w:pPr>
      <w:spacing w:after="0" w:line="240" w:lineRule="auto"/>
    </w:pPr>
    <w:rPr>
      <w:rFonts w:ascii="Arial" w:hAnsi="Arial" w:cs="Arial"/>
    </w:rPr>
  </w:style>
  <w:style w:type="character" w:styleId="CommentReference">
    <w:name w:val="annotation reference"/>
    <w:basedOn w:val="DefaultParagraphFont"/>
    <w:uiPriority w:val="99"/>
    <w:semiHidden/>
    <w:unhideWhenUsed/>
    <w:rsid w:val="006F0073"/>
    <w:rPr>
      <w:sz w:val="16"/>
      <w:szCs w:val="16"/>
    </w:rPr>
  </w:style>
  <w:style w:type="paragraph" w:styleId="CommentText">
    <w:name w:val="annotation text"/>
    <w:basedOn w:val="Normal"/>
    <w:link w:val="CommentTextChar"/>
    <w:uiPriority w:val="99"/>
    <w:unhideWhenUsed/>
    <w:rsid w:val="006F0073"/>
    <w:pPr>
      <w:spacing w:line="240" w:lineRule="auto"/>
    </w:pPr>
    <w:rPr>
      <w:sz w:val="20"/>
      <w:szCs w:val="20"/>
    </w:rPr>
  </w:style>
  <w:style w:type="character" w:customStyle="1" w:styleId="CommentTextChar">
    <w:name w:val="Comment Text Char"/>
    <w:basedOn w:val="DefaultParagraphFont"/>
    <w:link w:val="CommentText"/>
    <w:uiPriority w:val="99"/>
    <w:rsid w:val="006F0073"/>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6F0073"/>
    <w:rPr>
      <w:b/>
      <w:bCs/>
    </w:rPr>
  </w:style>
  <w:style w:type="character" w:customStyle="1" w:styleId="CommentSubjectChar">
    <w:name w:val="Comment Subject Char"/>
    <w:basedOn w:val="CommentTextChar"/>
    <w:link w:val="CommentSubject"/>
    <w:uiPriority w:val="99"/>
    <w:semiHidden/>
    <w:rsid w:val="006F0073"/>
    <w:rPr>
      <w:rFonts w:ascii="Arial" w:hAnsi="Arial" w:cs="Arial"/>
      <w:b/>
      <w:bCs/>
      <w:sz w:val="20"/>
      <w:szCs w:val="20"/>
    </w:rPr>
  </w:style>
  <w:style w:type="character" w:customStyle="1" w:styleId="normaltextrun">
    <w:name w:val="normaltextrun"/>
    <w:basedOn w:val="DefaultParagraphFont"/>
    <w:rsid w:val="00510979"/>
  </w:style>
  <w:style w:type="character" w:styleId="Hyperlink">
    <w:name w:val="Hyperlink"/>
    <w:basedOn w:val="DefaultParagraphFont"/>
    <w:uiPriority w:val="99"/>
    <w:unhideWhenUsed/>
    <w:rsid w:val="003057F8"/>
    <w:rPr>
      <w:color w:val="467886" w:themeColor="hyperlink"/>
      <w:u w:val="single"/>
    </w:rPr>
  </w:style>
  <w:style w:type="character" w:styleId="UnresolvedMention">
    <w:name w:val="Unresolved Mention"/>
    <w:basedOn w:val="DefaultParagraphFont"/>
    <w:uiPriority w:val="99"/>
    <w:semiHidden/>
    <w:unhideWhenUsed/>
    <w:rsid w:val="003057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h.wa.gov/age-and-dementia-friendly-washington-survey"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doh.wa.gov/age-and-dementia-friendly-washington-survey" TargetMode="External"/><Relationship Id="rId12" Type="http://schemas.openxmlformats.org/officeDocument/2006/relationships/hyperlink" Target="https://doh.wa.gov/age-and-dementia-friendly-washington-surve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h.wa.gov/age-and-dementia-friendly-washington-survey" TargetMode="External"/><Relationship Id="rId11" Type="http://schemas.openxmlformats.org/officeDocument/2006/relationships/hyperlink" Target="https://doh.wa.gov/age-and-dementia-friendly-washington-survey" TargetMode="External"/><Relationship Id="rId5" Type="http://schemas.openxmlformats.org/officeDocument/2006/relationships/hyperlink" Target="https://doh.wa.gov/age-and-dementia-friendly-washington-survey" TargetMode="External"/><Relationship Id="rId15" Type="http://schemas.openxmlformats.org/officeDocument/2006/relationships/fontTable" Target="fontTable.xml"/><Relationship Id="rId10" Type="http://schemas.openxmlformats.org/officeDocument/2006/relationships/hyperlink" Target="https://doh.wa.gov/age-and-dementia-friendly-washington-survey" TargetMode="External"/><Relationship Id="rId4" Type="http://schemas.openxmlformats.org/officeDocument/2006/relationships/webSettings" Target="webSettings.xml"/><Relationship Id="rId9" Type="http://schemas.openxmlformats.org/officeDocument/2006/relationships/hyperlink" Target="https://doh.wa.gov/age-and-dementia-friendly-washington-survey" TargetMode="External"/><Relationship Id="rId14" Type="http://schemas.openxmlformats.org/officeDocument/2006/relationships/hyperlink" Target="https://www.hca.wa.gov/free-or-low-cost-health-care/i-need-behavioral-health-support/services-older-adults-55?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1520fa42-cf58-4c22-8b93-58cf1d3bd1cb}" enabled="1" method="Standard" siteId="{11d0e217-264e-400a-8ba0-57dcc127d72d}"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5</Pages>
  <Words>1185</Words>
  <Characters>6761</Characters>
  <Application>Microsoft Office Word</Application>
  <DocSecurity>0</DocSecurity>
  <Lines>56</Lines>
  <Paragraphs>15</Paragraphs>
  <ScaleCrop>false</ScaleCrop>
  <Company>Washington State Health Care Authority</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 Sam (HCA)</dc:creator>
  <cp:lastModifiedBy>Ortiz, Sam (HCA)</cp:lastModifiedBy>
  <cp:revision>10</cp:revision>
  <dcterms:created xsi:type="dcterms:W3CDTF">2025-10-10T19:37:00Z</dcterms:created>
  <dcterms:modified xsi:type="dcterms:W3CDTF">2025-10-24T17:34:00Z</dcterms:modified>
</cp:coreProperties>
</file>